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A5" w:rsidRPr="00A23EAC" w:rsidRDefault="003723A5" w:rsidP="00144F75">
      <w:pPr>
        <w:pStyle w:val="a8"/>
        <w:rPr>
          <w:lang w:val="en-GB"/>
        </w:rPr>
      </w:pPr>
      <w:r>
        <w:rPr>
          <w:lang w:val="en-GB"/>
        </w:rPr>
        <w:t>Table 1</w:t>
      </w:r>
      <w:r w:rsidRPr="00A23EAC">
        <w:rPr>
          <w:lang w:val="en-GB"/>
        </w:rPr>
        <w:t>. Four EEG parameters considered to establish the EBRI models.</w:t>
      </w:r>
    </w:p>
    <w:tbl>
      <w:tblPr>
        <w:tblW w:w="8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6720"/>
      </w:tblGrid>
      <w:tr w:rsidR="003723A5" w:rsidRPr="00A23EAC" w:rsidTr="00144F75">
        <w:trPr>
          <w:trHeight w:val="379"/>
        </w:trPr>
        <w:tc>
          <w:tcPr>
            <w:tcW w:w="21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3A5" w:rsidRPr="00A23EAC" w:rsidRDefault="003723A5" w:rsidP="00144F75">
            <w:pPr>
              <w:pStyle w:val="af9"/>
            </w:pPr>
            <w:r w:rsidRPr="00A23EAC">
              <w:t>EEG parameters</w:t>
            </w:r>
          </w:p>
        </w:tc>
        <w:tc>
          <w:tcPr>
            <w:tcW w:w="67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3A5" w:rsidRPr="00A23EAC" w:rsidRDefault="003723A5" w:rsidP="00144F75">
            <w:pPr>
              <w:pStyle w:val="af9"/>
            </w:pPr>
            <w:r w:rsidRPr="00A23EAC">
              <w:t>Definition</w:t>
            </w:r>
          </w:p>
        </w:tc>
      </w:tr>
      <w:tr w:rsidR="003723A5" w:rsidRPr="00A23EAC" w:rsidTr="00144F75">
        <w:trPr>
          <w:trHeight w:val="299"/>
        </w:trPr>
        <w:tc>
          <w:tcPr>
            <w:tcW w:w="21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3A5" w:rsidRPr="00A23EAC" w:rsidRDefault="003723A5" w:rsidP="00144F75">
            <w:pPr>
              <w:pStyle w:val="af9"/>
            </w:pPr>
            <w:r w:rsidRPr="00A23EAC">
              <w:t>BSR</w:t>
            </w:r>
            <w:r w:rsidR="00144F75">
              <w:rPr>
                <w:rFonts w:eastAsiaTheme="minorEastAsia" w:hint="eastAsia"/>
              </w:rPr>
              <w:t xml:space="preserve"> </w:t>
            </w:r>
            <w:r w:rsidRPr="00A23EAC">
              <w:t>(unit: %)</w:t>
            </w:r>
          </w:p>
        </w:tc>
        <w:tc>
          <w:tcPr>
            <w:tcW w:w="67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3A5" w:rsidRPr="00A23EAC" w:rsidRDefault="003723A5" w:rsidP="00144F75">
            <w:pPr>
              <w:pStyle w:val="af9"/>
            </w:pPr>
            <w:r w:rsidRPr="00A23EAC">
              <w:t xml:space="preserve">Burst suppression ratio; percentage of continuous periods longer than 0.5 second during which EEG is suppressed under ±5 </w:t>
            </w:r>
            <w:r w:rsidRPr="00A23EAC">
              <w:rPr>
                <w:lang w:val="el-GR"/>
              </w:rPr>
              <w:t>μ</w:t>
            </w:r>
            <w:r w:rsidRPr="00A23EAC">
              <w:t>V</w:t>
            </w:r>
          </w:p>
        </w:tc>
      </w:tr>
      <w:tr w:rsidR="003723A5" w:rsidRPr="00A23EAC" w:rsidTr="00144F75">
        <w:trPr>
          <w:trHeight w:val="379"/>
        </w:trPr>
        <w:tc>
          <w:tcPr>
            <w:tcW w:w="21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3A5" w:rsidRPr="00A23EAC" w:rsidRDefault="003723A5" w:rsidP="00144F75">
            <w:pPr>
              <w:pStyle w:val="af9"/>
            </w:pPr>
            <w:r w:rsidRPr="00A23EAC">
              <w:t>SynchFastSlow</w:t>
            </w:r>
          </w:p>
        </w:tc>
        <w:tc>
          <w:tcPr>
            <w:tcW w:w="67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3A5" w:rsidRPr="00A23EAC" w:rsidRDefault="003723A5" w:rsidP="00144F75">
            <w:pPr>
              <w:pStyle w:val="af9"/>
            </w:pPr>
            <w:r w:rsidRPr="00A23EAC">
              <w:t>Relative synchrony of fast and slow wave; log(B</w:t>
            </w:r>
            <w:r w:rsidRPr="00A23EAC">
              <w:rPr>
                <w:vertAlign w:val="subscript"/>
              </w:rPr>
              <w:t>0.5-47 Hz</w:t>
            </w:r>
            <w:r w:rsidRPr="00A23EAC">
              <w:t xml:space="preserve"> / B</w:t>
            </w:r>
            <w:r w:rsidRPr="00A23EAC">
              <w:rPr>
                <w:vertAlign w:val="subscript"/>
              </w:rPr>
              <w:t>40-47 Hz</w:t>
            </w:r>
            <w:r w:rsidRPr="00A23EAC">
              <w:t>)</w:t>
            </w:r>
          </w:p>
        </w:tc>
      </w:tr>
      <w:tr w:rsidR="003723A5" w:rsidRPr="00A23EAC" w:rsidTr="00144F75">
        <w:trPr>
          <w:trHeight w:val="379"/>
        </w:trPr>
        <w:tc>
          <w:tcPr>
            <w:tcW w:w="21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3A5" w:rsidRPr="00A23EAC" w:rsidRDefault="003723A5" w:rsidP="00144F75">
            <w:pPr>
              <w:pStyle w:val="af9"/>
            </w:pPr>
            <w:r w:rsidRPr="00A23EAC">
              <w:t>BetaR</w:t>
            </w:r>
          </w:p>
        </w:tc>
        <w:tc>
          <w:tcPr>
            <w:tcW w:w="67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3A5" w:rsidRPr="00A23EAC" w:rsidRDefault="003723A5" w:rsidP="00144F75">
            <w:pPr>
              <w:pStyle w:val="af9"/>
            </w:pPr>
            <w:r w:rsidRPr="00A23EAC">
              <w:t>Relative beta ratio; log(P</w:t>
            </w:r>
            <w:r w:rsidRPr="00A23EAC">
              <w:rPr>
                <w:vertAlign w:val="subscript"/>
              </w:rPr>
              <w:t>30-47 Hz</w:t>
            </w:r>
            <w:r w:rsidRPr="00A23EAC">
              <w:t xml:space="preserve"> / P</w:t>
            </w:r>
            <w:r w:rsidRPr="00A23EAC">
              <w:rPr>
                <w:vertAlign w:val="subscript"/>
              </w:rPr>
              <w:t>11-20 Hz</w:t>
            </w:r>
            <w:r w:rsidRPr="00A23EAC">
              <w:t>)</w:t>
            </w:r>
          </w:p>
        </w:tc>
      </w:tr>
      <w:tr w:rsidR="003723A5" w:rsidRPr="00A23EAC" w:rsidTr="00144F75">
        <w:trPr>
          <w:trHeight w:val="380"/>
        </w:trPr>
        <w:tc>
          <w:tcPr>
            <w:tcW w:w="21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3A5" w:rsidRPr="00A23EAC" w:rsidRDefault="003723A5" w:rsidP="00144F75">
            <w:pPr>
              <w:pStyle w:val="af9"/>
            </w:pPr>
            <w:r w:rsidRPr="00A23EAC">
              <w:t>DeltaR</w:t>
            </w:r>
          </w:p>
        </w:tc>
        <w:tc>
          <w:tcPr>
            <w:tcW w:w="67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23A5" w:rsidRPr="00A23EAC" w:rsidRDefault="003723A5" w:rsidP="00144F75">
            <w:pPr>
              <w:pStyle w:val="af9"/>
            </w:pPr>
            <w:r w:rsidRPr="00A23EAC">
              <w:t>Relative delta ratio; log(P</w:t>
            </w:r>
            <w:r w:rsidRPr="00A23EAC">
              <w:rPr>
                <w:vertAlign w:val="subscript"/>
              </w:rPr>
              <w:t>8-20 Hz</w:t>
            </w:r>
            <w:r w:rsidRPr="00A23EAC">
              <w:t xml:space="preserve"> / P</w:t>
            </w:r>
            <w:r w:rsidRPr="00A23EAC">
              <w:rPr>
                <w:vertAlign w:val="subscript"/>
              </w:rPr>
              <w:t>1-4 Hz</w:t>
            </w:r>
            <w:r w:rsidRPr="00A23EAC">
              <w:t>)</w:t>
            </w:r>
          </w:p>
        </w:tc>
      </w:tr>
    </w:tbl>
    <w:p w:rsidR="003723A5" w:rsidRPr="00A23EAC" w:rsidRDefault="003723A5" w:rsidP="00294924">
      <w:pPr>
        <w:ind w:firstLineChars="0" w:firstLine="0"/>
      </w:pPr>
      <w:r w:rsidRPr="00A23EAC">
        <w:t>Abbreviation: P</w:t>
      </w:r>
      <w:r w:rsidRPr="00A23EAC">
        <w:rPr>
          <w:vertAlign w:val="subscript"/>
        </w:rPr>
        <w:t>a-b Hz</w:t>
      </w:r>
      <w:r w:rsidRPr="00A23EAC">
        <w:t>, the sum of spectral power from a-b Hz; B</w:t>
      </w:r>
      <w:r w:rsidRPr="00A23EAC">
        <w:rPr>
          <w:vertAlign w:val="subscript"/>
        </w:rPr>
        <w:t>a-b Hz</w:t>
      </w:r>
      <w:r w:rsidRPr="00A23EAC">
        <w:t xml:space="preserve">, the sum of </w:t>
      </w:r>
      <w:proofErr w:type="spellStart"/>
      <w:r w:rsidRPr="00A23EAC">
        <w:t>bispectral</w:t>
      </w:r>
      <w:proofErr w:type="spellEnd"/>
      <w:r w:rsidRPr="00A23EAC">
        <w:t xml:space="preserve"> activity from a-b Hz</w:t>
      </w:r>
    </w:p>
    <w:p w:rsidR="003723A5" w:rsidRPr="00A23EAC" w:rsidRDefault="003723A5" w:rsidP="003723A5">
      <w:pPr>
        <w:pStyle w:val="a7"/>
        <w:ind w:firstLine="482"/>
        <w:jc w:val="left"/>
        <w:rPr>
          <w:sz w:val="24"/>
          <w:szCs w:val="24"/>
          <w:lang w:val="en-GB"/>
        </w:rPr>
      </w:pPr>
    </w:p>
    <w:p w:rsidR="003723A5" w:rsidRPr="00A23EAC" w:rsidRDefault="003723A5" w:rsidP="003723A5">
      <w:pPr>
        <w:keepNext/>
        <w:ind w:firstLine="480"/>
        <w:jc w:val="center"/>
        <w:rPr>
          <w:sz w:val="24"/>
          <w:szCs w:val="24"/>
          <w:lang w:val="en-GB"/>
        </w:rPr>
      </w:pPr>
      <w:r w:rsidRPr="00A23EAC">
        <w:rPr>
          <w:noProof/>
          <w:sz w:val="24"/>
          <w:szCs w:val="24"/>
        </w:rPr>
        <w:drawing>
          <wp:inline distT="0" distB="0" distL="0" distR="0" wp14:anchorId="085A2D21" wp14:editId="0681F939">
            <wp:extent cx="3771900" cy="2830967"/>
            <wp:effectExtent l="0" t="0" r="0" b="7620"/>
            <wp:docPr id="339" name="그림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581" cy="2837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23A5" w:rsidRPr="00A23EAC" w:rsidRDefault="00294924" w:rsidP="00294924">
      <w:pPr>
        <w:ind w:firstLineChars="0" w:firstLine="0"/>
      </w:pPr>
      <w:r w:rsidRPr="00294924">
        <w:rPr>
          <w:b/>
          <w:lang w:val="en-GB"/>
        </w:rPr>
        <w:t>Fig</w:t>
      </w:r>
      <w:r w:rsidRPr="00294924">
        <w:rPr>
          <w:b/>
          <w:lang w:val="en-GB"/>
        </w:rPr>
        <w:t>.</w:t>
      </w:r>
      <w:r w:rsidRPr="00294924">
        <w:rPr>
          <w:b/>
          <w:lang w:val="en-GB"/>
        </w:rPr>
        <w:t xml:space="preserve"> 1. Electrodes placement for EBRI measurement</w:t>
      </w:r>
      <w:r w:rsidRPr="00294924">
        <w:rPr>
          <w:b/>
          <w:lang w:val="en-GB"/>
        </w:rPr>
        <w:t xml:space="preserve">. </w:t>
      </w:r>
      <w:r w:rsidR="003723A5" w:rsidRPr="00A23EAC">
        <w:rPr>
          <w:lang w:val="en-GB"/>
        </w:rPr>
        <w:t>R, reference electrode; G, ground electrode; 1~4, active electrode on the frontal area of scalp</w:t>
      </w:r>
    </w:p>
    <w:p w:rsidR="003723A5" w:rsidRDefault="003723A5">
      <w:pPr>
        <w:widowControl/>
        <w:ind w:firstLine="480"/>
        <w:jc w:val="left"/>
        <w:rPr>
          <w:sz w:val="24"/>
          <w:szCs w:val="24"/>
        </w:rPr>
      </w:pPr>
    </w:p>
    <w:p w:rsidR="003723A5" w:rsidRPr="00A23EAC" w:rsidRDefault="003723A5" w:rsidP="003723A5">
      <w:pPr>
        <w:ind w:firstLine="480"/>
        <w:rPr>
          <w:sz w:val="24"/>
          <w:szCs w:val="24"/>
          <w:lang w:val="en-GB"/>
        </w:rPr>
      </w:pPr>
    </w:p>
    <w:p w:rsidR="003723A5" w:rsidRPr="00A23EAC" w:rsidRDefault="003723A5" w:rsidP="003723A5">
      <w:pPr>
        <w:ind w:firstLine="480"/>
        <w:rPr>
          <w:sz w:val="24"/>
          <w:szCs w:val="24"/>
          <w:lang w:val="en-GB"/>
        </w:rPr>
      </w:pPr>
      <w:r w:rsidRPr="00A23EAC">
        <w:rPr>
          <w:noProof/>
          <w:sz w:val="24"/>
          <w:szCs w:val="24"/>
        </w:rPr>
        <w:lastRenderedPageBreak/>
        <w:drawing>
          <wp:inline distT="0" distB="0" distL="0" distR="0" wp14:anchorId="42E137F6" wp14:editId="552CB3B4">
            <wp:extent cx="5672251" cy="4259367"/>
            <wp:effectExtent l="0" t="0" r="5080" b="8255"/>
            <wp:docPr id="37" name="그림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38" cy="42752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23A5" w:rsidRDefault="00294924" w:rsidP="00294924">
      <w:pPr>
        <w:ind w:firstLineChars="0" w:firstLine="0"/>
        <w:rPr>
          <w:lang w:val="en-GB"/>
        </w:rPr>
      </w:pPr>
      <w:r w:rsidRPr="00294924">
        <w:rPr>
          <w:b/>
        </w:rPr>
        <w:t>Fig</w:t>
      </w:r>
      <w:r w:rsidRPr="00294924">
        <w:rPr>
          <w:b/>
        </w:rPr>
        <w:t>.</w:t>
      </w:r>
      <w:r w:rsidRPr="00294924">
        <w:rPr>
          <w:b/>
          <w:lang w:val="en-GB"/>
        </w:rPr>
        <w:t xml:space="preserve"> 2. Interaction plot for CPR parameters and elapsed time between higher CPR quality and lower CPR quality (A) DBP, (B) </w:t>
      </w:r>
      <w:proofErr w:type="spellStart"/>
      <w:r w:rsidRPr="00294924">
        <w:rPr>
          <w:b/>
          <w:lang w:val="en-GB"/>
        </w:rPr>
        <w:t>CoPP</w:t>
      </w:r>
      <w:proofErr w:type="spellEnd"/>
      <w:r w:rsidRPr="00294924">
        <w:rPr>
          <w:b/>
          <w:lang w:val="en-GB"/>
        </w:rPr>
        <w:t>, (C) ETCO2, (D) EBRI.</w:t>
      </w:r>
      <w:r>
        <w:rPr>
          <w:rFonts w:eastAsiaTheme="minorEastAsia" w:hint="eastAsia"/>
          <w:lang w:val="en-GB"/>
        </w:rPr>
        <w:t xml:space="preserve"> </w:t>
      </w:r>
      <w:r w:rsidR="003723A5" w:rsidRPr="00A23EAC">
        <w:rPr>
          <w:lang w:val="en-GB"/>
        </w:rPr>
        <w:t xml:space="preserve">Abbreviations: DBP, Diastolic blood pressure, </w:t>
      </w:r>
      <w:proofErr w:type="spellStart"/>
      <w:r w:rsidR="003723A5" w:rsidRPr="00A23EAC">
        <w:rPr>
          <w:lang w:val="en-GB"/>
        </w:rPr>
        <w:t>CoPP</w:t>
      </w:r>
      <w:proofErr w:type="spellEnd"/>
      <w:r w:rsidR="003723A5" w:rsidRPr="00A23EAC">
        <w:rPr>
          <w:lang w:val="en-GB"/>
        </w:rPr>
        <w:t>; Coronary perfusion pressure;</w:t>
      </w:r>
      <w:r w:rsidR="003723A5">
        <w:rPr>
          <w:lang w:val="en-GB"/>
        </w:rPr>
        <w:t xml:space="preserve"> ETCO2, end-tidal CO2; EBRI, EEG-</w:t>
      </w:r>
      <w:r w:rsidR="003723A5" w:rsidRPr="00A23EAC">
        <w:rPr>
          <w:lang w:val="en-GB"/>
        </w:rPr>
        <w:t xml:space="preserve">based </w:t>
      </w:r>
      <w:r w:rsidR="003723A5">
        <w:rPr>
          <w:lang w:val="en-GB"/>
        </w:rPr>
        <w:t xml:space="preserve">brain </w:t>
      </w:r>
      <w:r w:rsidR="003723A5" w:rsidRPr="00A23EAC">
        <w:rPr>
          <w:lang w:val="en-GB"/>
        </w:rPr>
        <w:t>resuscitation index.</w:t>
      </w:r>
    </w:p>
    <w:p w:rsidR="003723A5" w:rsidRPr="003723A5" w:rsidRDefault="003723A5" w:rsidP="003723A5">
      <w:pPr>
        <w:ind w:firstLine="420"/>
        <w:rPr>
          <w:rFonts w:eastAsia="Malgun Gothic"/>
          <w:lang w:val="en-GB"/>
        </w:rPr>
      </w:pPr>
      <w:r>
        <w:rPr>
          <w:lang w:val="en-GB"/>
        </w:rPr>
        <w:br w:type="page"/>
      </w:r>
    </w:p>
    <w:p w:rsidR="003723A5" w:rsidRPr="00A23EAC" w:rsidRDefault="00294924" w:rsidP="00294924">
      <w:pPr>
        <w:widowControl/>
        <w:ind w:firstLineChars="0" w:firstLine="0"/>
        <w:rPr>
          <w:sz w:val="24"/>
          <w:szCs w:val="24"/>
          <w:lang w:val="en-GB"/>
        </w:rPr>
      </w:pPr>
      <w:r w:rsidRPr="00A23EAC">
        <w:rPr>
          <w:sz w:val="24"/>
          <w:szCs w:val="24"/>
          <w:lang w:val="en-GB"/>
        </w:rPr>
        <w:lastRenderedPageBreak/>
        <w:t xml:space="preserve"> </w:t>
      </w:r>
      <w:r w:rsidR="003723A5" w:rsidRPr="00A23EAC">
        <w:rPr>
          <w:sz w:val="24"/>
          <w:szCs w:val="24"/>
          <w:lang w:val="en-GB"/>
        </w:rPr>
        <w:t>(A)</w:t>
      </w:r>
      <w:r w:rsidR="003723A5" w:rsidRPr="00A23EAC">
        <w:rPr>
          <w:noProof/>
          <w:sz w:val="24"/>
          <w:szCs w:val="24"/>
        </w:rPr>
        <w:drawing>
          <wp:inline distT="0" distB="0" distL="0" distR="0" wp14:anchorId="3374208F" wp14:editId="0911D86E">
            <wp:extent cx="5731510" cy="1228725"/>
            <wp:effectExtent l="0" t="0" r="2540" b="9525"/>
            <wp:docPr id="329" name="그림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23A5" w:rsidRPr="00A23EAC">
        <w:rPr>
          <w:sz w:val="24"/>
          <w:szCs w:val="24"/>
          <w:lang w:val="en-GB"/>
        </w:rPr>
        <w:t xml:space="preserve"> </w:t>
      </w:r>
      <w:r w:rsidR="003723A5" w:rsidRPr="00A23EAC">
        <w:rPr>
          <w:sz w:val="24"/>
          <w:szCs w:val="24"/>
          <w:lang w:val="en-GB"/>
        </w:rPr>
        <w:br/>
      </w:r>
    </w:p>
    <w:p w:rsidR="003723A5" w:rsidRPr="00A23EAC" w:rsidRDefault="003723A5" w:rsidP="00294924">
      <w:pPr>
        <w:widowControl/>
        <w:ind w:firstLineChars="0" w:firstLine="0"/>
        <w:rPr>
          <w:sz w:val="24"/>
          <w:szCs w:val="24"/>
          <w:lang w:val="en-GB"/>
        </w:rPr>
      </w:pPr>
      <w:r w:rsidRPr="00A23EAC">
        <w:rPr>
          <w:sz w:val="24"/>
          <w:szCs w:val="24"/>
          <w:lang w:val="en-GB"/>
        </w:rPr>
        <w:t xml:space="preserve">(B) </w:t>
      </w:r>
      <w:r w:rsidRPr="00A23EAC">
        <w:rPr>
          <w:noProof/>
          <w:sz w:val="24"/>
          <w:szCs w:val="24"/>
        </w:rPr>
        <w:drawing>
          <wp:inline distT="0" distB="0" distL="0" distR="0" wp14:anchorId="0CA8BC92" wp14:editId="4056E0E4">
            <wp:extent cx="5731510" cy="1228725"/>
            <wp:effectExtent l="0" t="0" r="2540" b="9525"/>
            <wp:docPr id="331" name="그림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3A5" w:rsidRPr="00A23EAC" w:rsidRDefault="003723A5" w:rsidP="00294924">
      <w:pPr>
        <w:widowControl/>
        <w:ind w:firstLineChars="0" w:firstLine="0"/>
        <w:rPr>
          <w:sz w:val="24"/>
          <w:szCs w:val="24"/>
          <w:lang w:val="en-GB"/>
        </w:rPr>
      </w:pPr>
      <w:r w:rsidRPr="00A23EAC">
        <w:rPr>
          <w:sz w:val="24"/>
          <w:szCs w:val="24"/>
          <w:lang w:val="en-GB"/>
        </w:rPr>
        <w:t>(C)</w:t>
      </w:r>
    </w:p>
    <w:p w:rsidR="003723A5" w:rsidRPr="00A23EAC" w:rsidRDefault="003723A5" w:rsidP="00294924">
      <w:pPr>
        <w:widowControl/>
        <w:ind w:firstLineChars="0" w:firstLine="0"/>
        <w:rPr>
          <w:sz w:val="24"/>
          <w:szCs w:val="24"/>
          <w:lang w:val="en-GB"/>
        </w:rPr>
      </w:pPr>
      <w:r w:rsidRPr="00A23EAC">
        <w:rPr>
          <w:noProof/>
          <w:sz w:val="24"/>
          <w:szCs w:val="24"/>
        </w:rPr>
        <w:drawing>
          <wp:inline distT="0" distB="0" distL="0" distR="0" wp14:anchorId="5FFE58FA" wp14:editId="3BA859F8">
            <wp:extent cx="5731510" cy="1228725"/>
            <wp:effectExtent l="0" t="0" r="2540" b="9525"/>
            <wp:docPr id="330" name="그림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3A5" w:rsidRPr="00A23EAC" w:rsidRDefault="003723A5" w:rsidP="00294924">
      <w:pPr>
        <w:widowControl/>
        <w:ind w:firstLineChars="0" w:firstLine="0"/>
        <w:rPr>
          <w:sz w:val="24"/>
          <w:szCs w:val="24"/>
          <w:lang w:val="en-GB"/>
        </w:rPr>
      </w:pPr>
      <w:r w:rsidRPr="00A23EAC">
        <w:rPr>
          <w:sz w:val="24"/>
          <w:szCs w:val="24"/>
          <w:lang w:val="en-GB"/>
        </w:rPr>
        <w:t>(D)</w:t>
      </w:r>
    </w:p>
    <w:p w:rsidR="003723A5" w:rsidRDefault="003723A5" w:rsidP="00294924">
      <w:pPr>
        <w:widowControl/>
        <w:ind w:firstLineChars="0" w:firstLine="0"/>
        <w:rPr>
          <w:rFonts w:eastAsiaTheme="minorEastAsia"/>
          <w:sz w:val="24"/>
          <w:szCs w:val="24"/>
          <w:lang w:val="en-GB"/>
        </w:rPr>
      </w:pPr>
      <w:r w:rsidRPr="00A23EAC">
        <w:rPr>
          <w:noProof/>
          <w:sz w:val="24"/>
          <w:szCs w:val="24"/>
        </w:rPr>
        <w:drawing>
          <wp:inline distT="0" distB="0" distL="0" distR="0" wp14:anchorId="44904F31" wp14:editId="6F3AEB4E">
            <wp:extent cx="5731510" cy="1228725"/>
            <wp:effectExtent l="0" t="0" r="2540" b="9525"/>
            <wp:docPr id="332" name="그림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924" w:rsidRPr="00AC7B57" w:rsidRDefault="00294924" w:rsidP="00294924">
      <w:pPr>
        <w:ind w:firstLineChars="0" w:firstLine="0"/>
        <w:rPr>
          <w:b/>
          <w:lang w:val="en-GB"/>
        </w:rPr>
      </w:pPr>
      <w:r w:rsidRPr="00AC7B57">
        <w:rPr>
          <w:b/>
          <w:lang w:val="en-GB"/>
        </w:rPr>
        <w:t>Fig</w:t>
      </w:r>
      <w:r w:rsidRPr="00AC7B57">
        <w:rPr>
          <w:b/>
          <w:lang w:val="en-GB"/>
        </w:rPr>
        <w:t>.</w:t>
      </w:r>
      <w:r w:rsidRPr="00AC7B57">
        <w:rPr>
          <w:b/>
          <w:lang w:val="en-GB"/>
        </w:rPr>
        <w:t xml:space="preserve"> 3. Trend of EEG components over time (A)</w:t>
      </w:r>
      <w:r w:rsidRPr="00AC7B57">
        <w:rPr>
          <w:b/>
        </w:rPr>
        <w:t xml:space="preserve"> Burst suppression ratio(BSR)</w:t>
      </w:r>
      <w:r w:rsidRPr="00AC7B57">
        <w:rPr>
          <w:b/>
          <w:lang w:val="en-GB"/>
        </w:rPr>
        <w:t>, (B)</w:t>
      </w:r>
      <w:r w:rsidRPr="00AC7B57">
        <w:rPr>
          <w:b/>
        </w:rPr>
        <w:t xml:space="preserve"> Relative beta ratio, (C) Relative synchrony of fast and slow wave(SFS)</w:t>
      </w:r>
      <w:r w:rsidRPr="00AC7B57">
        <w:rPr>
          <w:b/>
          <w:lang w:val="en-GB"/>
        </w:rPr>
        <w:t>,</w:t>
      </w:r>
      <w:r w:rsidRPr="00AC7B57">
        <w:rPr>
          <w:b/>
        </w:rPr>
        <w:t xml:space="preserve"> (D) Relative delta ratio</w:t>
      </w:r>
      <w:r w:rsidR="00AC7B57">
        <w:rPr>
          <w:b/>
        </w:rPr>
        <w:t>.</w:t>
      </w:r>
      <w:bookmarkStart w:id="0" w:name="_GoBack"/>
      <w:bookmarkEnd w:id="0"/>
    </w:p>
    <w:p w:rsidR="00294924" w:rsidRPr="00294924" w:rsidRDefault="00294924" w:rsidP="00294924">
      <w:pPr>
        <w:widowControl/>
        <w:ind w:firstLineChars="0" w:firstLine="0"/>
        <w:rPr>
          <w:rFonts w:eastAsiaTheme="minorEastAsia" w:hint="eastAsia"/>
          <w:sz w:val="24"/>
          <w:szCs w:val="24"/>
          <w:lang w:val="en-GB"/>
        </w:rPr>
      </w:pPr>
    </w:p>
    <w:p w:rsidR="002F0C9F" w:rsidRPr="003723A5" w:rsidRDefault="002F0C9F" w:rsidP="003723A5">
      <w:pPr>
        <w:widowControl/>
        <w:ind w:firstLine="480"/>
        <w:rPr>
          <w:rFonts w:eastAsia="Malgun Gothic"/>
          <w:sz w:val="24"/>
          <w:szCs w:val="24"/>
          <w:lang w:val="en-GB"/>
        </w:rPr>
      </w:pPr>
    </w:p>
    <w:sectPr w:rsidR="002F0C9F" w:rsidRPr="003723A5" w:rsidSect="00144F7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092" w:rsidRDefault="00973092" w:rsidP="003723A5">
      <w:pPr>
        <w:ind w:firstLine="420"/>
      </w:pPr>
      <w:r>
        <w:separator/>
      </w:r>
    </w:p>
  </w:endnote>
  <w:endnote w:type="continuationSeparator" w:id="0">
    <w:p w:rsidR="00973092" w:rsidRDefault="00973092" w:rsidP="003723A5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altName w:val="Calibri"/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F75" w:rsidRDefault="00144F75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F75" w:rsidRDefault="00144F75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F75" w:rsidRDefault="00144F75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092" w:rsidRDefault="00973092" w:rsidP="003723A5">
      <w:pPr>
        <w:ind w:firstLine="420"/>
      </w:pPr>
      <w:r>
        <w:separator/>
      </w:r>
    </w:p>
  </w:footnote>
  <w:footnote w:type="continuationSeparator" w:id="0">
    <w:p w:rsidR="00973092" w:rsidRDefault="00973092" w:rsidP="003723A5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F75" w:rsidRDefault="00144F75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F75" w:rsidRDefault="00144F75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F75" w:rsidRDefault="00144F75" w:rsidP="00144F75">
    <w:pPr>
      <w:pStyle w:val="a3"/>
      <w:pBdr>
        <w:bottom w:val="none" w:sz="0" w:space="0" w:color="auto"/>
      </w:pBdr>
      <w:ind w:firstLineChars="0" w:firstLine="0"/>
      <w:jc w:val="both"/>
    </w:pPr>
    <w:r>
      <w:rPr>
        <w:noProof/>
      </w:rPr>
      <w:drawing>
        <wp:inline distT="0" distB="0" distL="0" distR="0">
          <wp:extent cx="1504950" cy="38100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5720D672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A29"/>
    <w:rsid w:val="00144F75"/>
    <w:rsid w:val="00294924"/>
    <w:rsid w:val="002F0C9F"/>
    <w:rsid w:val="003723A5"/>
    <w:rsid w:val="00973092"/>
    <w:rsid w:val="00AC7B57"/>
    <w:rsid w:val="00C6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913E5C"/>
  <w15:chartTrackingRefBased/>
  <w15:docId w15:val="{A2A34DF4-17D4-49AD-9835-7F91DE12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F75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144F75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144F75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144F75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144F75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44F7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144F75"/>
    <w:pPr>
      <w:keepNext/>
      <w:keepLines/>
      <w:numPr>
        <w:ilvl w:val="5"/>
        <w:numId w:val="4"/>
      </w:numPr>
      <w:spacing w:before="240" w:after="64" w:line="320" w:lineRule="auto"/>
      <w:ind w:firstLineChars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144F75"/>
    <w:pPr>
      <w:keepNext/>
      <w:keepLines/>
      <w:numPr>
        <w:ilvl w:val="6"/>
        <w:numId w:val="4"/>
      </w:numPr>
      <w:spacing w:before="240" w:after="64" w:line="320" w:lineRule="auto"/>
      <w:ind w:firstLineChars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144F75"/>
    <w:pPr>
      <w:keepNext/>
      <w:keepLines/>
      <w:numPr>
        <w:ilvl w:val="7"/>
        <w:numId w:val="4"/>
      </w:numPr>
      <w:spacing w:before="240" w:after="64" w:line="320" w:lineRule="auto"/>
      <w:ind w:firstLineChars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4F75"/>
    <w:pPr>
      <w:keepNext/>
      <w:keepLines/>
      <w:numPr>
        <w:ilvl w:val="8"/>
        <w:numId w:val="4"/>
      </w:numPr>
      <w:spacing w:before="240" w:after="64" w:line="320" w:lineRule="auto"/>
      <w:ind w:firstLineChars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  <w:rsid w:val="00144F75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144F75"/>
  </w:style>
  <w:style w:type="paragraph" w:styleId="a3">
    <w:name w:val="header"/>
    <w:basedOn w:val="a"/>
    <w:link w:val="a4"/>
    <w:uiPriority w:val="99"/>
    <w:unhideWhenUsed/>
    <w:rsid w:val="00144F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144F75"/>
    <w:rPr>
      <w:rFonts w:ascii="Times New Roman" w:eastAsia="Times New Roman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4F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144F75"/>
    <w:rPr>
      <w:rFonts w:ascii="Times New Roman" w:eastAsia="Times New Roman" w:hAnsi="Times New Roman" w:cs="Times New Roman"/>
      <w:sz w:val="18"/>
      <w:szCs w:val="18"/>
    </w:rPr>
  </w:style>
  <w:style w:type="character" w:customStyle="1" w:styleId="10">
    <w:name w:val="标题 1 字符"/>
    <w:aliases w:val="一级标题 字符"/>
    <w:link w:val="1"/>
    <w:uiPriority w:val="1"/>
    <w:rsid w:val="00144F75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paragraph" w:styleId="a7">
    <w:name w:val="caption"/>
    <w:basedOn w:val="a"/>
    <w:next w:val="a"/>
    <w:uiPriority w:val="35"/>
    <w:unhideWhenUsed/>
    <w:qFormat/>
    <w:rsid w:val="003723A5"/>
    <w:rPr>
      <w:b/>
      <w:bCs/>
      <w:szCs w:val="20"/>
    </w:rPr>
  </w:style>
  <w:style w:type="character" w:customStyle="1" w:styleId="20">
    <w:name w:val="标题 2 字符"/>
    <w:aliases w:val="二级标题 字符"/>
    <w:link w:val="2"/>
    <w:uiPriority w:val="9"/>
    <w:rsid w:val="00144F75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144F75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144F75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144F7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144F75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144F7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144F75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144F75"/>
    <w:rPr>
      <w:rFonts w:ascii="等线 Light" w:eastAsia="等线 Light" w:hAnsi="等线 Light" w:cs="Times New Roman"/>
      <w:szCs w:val="21"/>
    </w:rPr>
  </w:style>
  <w:style w:type="paragraph" w:customStyle="1" w:styleId="a8">
    <w:name w:val="表题"/>
    <w:basedOn w:val="a"/>
    <w:autoRedefine/>
    <w:qFormat/>
    <w:rsid w:val="00144F75"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9">
    <w:name w:val="表注"/>
    <w:basedOn w:val="a8"/>
    <w:autoRedefine/>
    <w:qFormat/>
    <w:rsid w:val="00144F75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a">
    <w:name w:val="参考文献"/>
    <w:basedOn w:val="a"/>
    <w:autoRedefine/>
    <w:qFormat/>
    <w:rsid w:val="00144F75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b">
    <w:name w:val="稿件类型"/>
    <w:basedOn w:val="a"/>
    <w:autoRedefine/>
    <w:qFormat/>
    <w:rsid w:val="00144F75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c">
    <w:name w:val="关键词"/>
    <w:basedOn w:val="a"/>
    <w:autoRedefine/>
    <w:qFormat/>
    <w:rsid w:val="00144F75"/>
    <w:pPr>
      <w:ind w:firstLineChars="0" w:firstLine="0"/>
    </w:pPr>
    <w:rPr>
      <w:noProof/>
    </w:rPr>
  </w:style>
  <w:style w:type="character" w:styleId="ad">
    <w:name w:val="line number"/>
    <w:uiPriority w:val="99"/>
    <w:semiHidden/>
    <w:unhideWhenUsed/>
    <w:rsid w:val="00144F75"/>
  </w:style>
  <w:style w:type="paragraph" w:customStyle="1" w:styleId="ae">
    <w:name w:val="机构信息"/>
    <w:basedOn w:val="a"/>
    <w:link w:val="af"/>
    <w:autoRedefine/>
    <w:qFormat/>
    <w:rsid w:val="00144F75"/>
    <w:pPr>
      <w:ind w:firstLineChars="0" w:firstLine="0"/>
    </w:pPr>
    <w:rPr>
      <w:i/>
    </w:rPr>
  </w:style>
  <w:style w:type="character" w:customStyle="1" w:styleId="af">
    <w:name w:val="机构信息 字符"/>
    <w:link w:val="ae"/>
    <w:rsid w:val="00144F75"/>
    <w:rPr>
      <w:rFonts w:ascii="Times New Roman" w:eastAsia="Times New Roman" w:hAnsi="Times New Roman" w:cs="Times New Roman"/>
      <w:i/>
      <w:szCs w:val="21"/>
    </w:rPr>
  </w:style>
  <w:style w:type="paragraph" w:customStyle="1" w:styleId="af0">
    <w:name w:val="接收日期"/>
    <w:basedOn w:val="a"/>
    <w:autoRedefine/>
    <w:qFormat/>
    <w:rsid w:val="00144F75"/>
    <w:pPr>
      <w:ind w:firstLineChars="0" w:firstLine="0"/>
    </w:pPr>
  </w:style>
  <w:style w:type="paragraph" w:styleId="af1">
    <w:name w:val="Normal (Web)"/>
    <w:basedOn w:val="a"/>
    <w:uiPriority w:val="99"/>
    <w:unhideWhenUsed/>
    <w:rsid w:val="00144F75"/>
    <w:pPr>
      <w:spacing w:before="100" w:beforeAutospacing="1" w:after="100" w:afterAutospacing="1"/>
    </w:pPr>
    <w:rPr>
      <w:lang w:eastAsia="en-US"/>
    </w:rPr>
  </w:style>
  <w:style w:type="paragraph" w:customStyle="1" w:styleId="af2">
    <w:name w:val="通讯作者"/>
    <w:basedOn w:val="a"/>
    <w:autoRedefine/>
    <w:qFormat/>
    <w:rsid w:val="00144F75"/>
    <w:pPr>
      <w:ind w:firstLineChars="0" w:firstLine="0"/>
    </w:pPr>
  </w:style>
  <w:style w:type="paragraph" w:customStyle="1" w:styleId="af3">
    <w:name w:val="图注"/>
    <w:basedOn w:val="a9"/>
    <w:autoRedefine/>
    <w:qFormat/>
    <w:rsid w:val="00144F75"/>
  </w:style>
  <w:style w:type="table" w:styleId="af4">
    <w:name w:val="Table Grid"/>
    <w:basedOn w:val="a1"/>
    <w:uiPriority w:val="59"/>
    <w:qFormat/>
    <w:rsid w:val="00144F75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文章标题"/>
    <w:basedOn w:val="a"/>
    <w:link w:val="af6"/>
    <w:autoRedefine/>
    <w:qFormat/>
    <w:rsid w:val="00144F75"/>
    <w:pPr>
      <w:kinsoku w:val="0"/>
      <w:overflowPunct w:val="0"/>
      <w:autoSpaceDE w:val="0"/>
      <w:autoSpaceDN w:val="0"/>
      <w:adjustRightInd w:val="0"/>
      <w:ind w:firstLineChars="0" w:firstLine="0"/>
    </w:pPr>
    <w:rPr>
      <w:b/>
      <w:bCs/>
      <w:spacing w:val="-8"/>
      <w:sz w:val="36"/>
      <w:szCs w:val="36"/>
    </w:rPr>
  </w:style>
  <w:style w:type="character" w:customStyle="1" w:styleId="af6">
    <w:name w:val="文章标题 字符"/>
    <w:link w:val="af5"/>
    <w:rsid w:val="00144F75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7">
    <w:name w:val="文章内容"/>
    <w:basedOn w:val="a"/>
    <w:link w:val="af8"/>
    <w:autoRedefine/>
    <w:rsid w:val="00144F75"/>
    <w:pPr>
      <w:ind w:firstLine="420"/>
    </w:pPr>
    <w:rPr>
      <w:color w:val="000000"/>
    </w:rPr>
  </w:style>
  <w:style w:type="character" w:customStyle="1" w:styleId="af8">
    <w:name w:val="文章内容 字符"/>
    <w:link w:val="af7"/>
    <w:rsid w:val="00144F75"/>
    <w:rPr>
      <w:rFonts w:ascii="Times New Roman" w:eastAsia="Times New Roman" w:hAnsi="Times New Roman" w:cs="Times New Roman"/>
      <w:color w:val="000000"/>
      <w:szCs w:val="21"/>
    </w:rPr>
  </w:style>
  <w:style w:type="paragraph" w:customStyle="1" w:styleId="af9">
    <w:name w:val="摘要"/>
    <w:basedOn w:val="a"/>
    <w:autoRedefine/>
    <w:qFormat/>
    <w:rsid w:val="00144F75"/>
    <w:pPr>
      <w:ind w:firstLineChars="0" w:firstLine="0"/>
    </w:pPr>
    <w:rPr>
      <w:noProof/>
    </w:rPr>
  </w:style>
  <w:style w:type="character" w:styleId="afa">
    <w:name w:val="Placeholder Text"/>
    <w:uiPriority w:val="99"/>
    <w:semiHidden/>
    <w:rsid w:val="00144F75"/>
    <w:rPr>
      <w:color w:val="808080"/>
    </w:rPr>
  </w:style>
  <w:style w:type="paragraph" w:styleId="afb">
    <w:name w:val="Body Text"/>
    <w:basedOn w:val="a"/>
    <w:link w:val="afc"/>
    <w:autoRedefine/>
    <w:uiPriority w:val="1"/>
    <w:qFormat/>
    <w:rsid w:val="00144F75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c">
    <w:name w:val="正文文本 字符"/>
    <w:link w:val="afb"/>
    <w:uiPriority w:val="1"/>
    <w:rsid w:val="00144F75"/>
    <w:rPr>
      <w:rFonts w:ascii="Times New Roman" w:eastAsia="Times New Roman" w:hAnsi="Times New Roman" w:cs="Times New Roman"/>
      <w:kern w:val="0"/>
      <w:szCs w:val="21"/>
    </w:rPr>
  </w:style>
  <w:style w:type="paragraph" w:customStyle="1" w:styleId="afd">
    <w:name w:val="致谢部分"/>
    <w:basedOn w:val="afb"/>
    <w:link w:val="afe"/>
    <w:autoRedefine/>
    <w:qFormat/>
    <w:rsid w:val="00144F75"/>
    <w:pPr>
      <w:ind w:firstLineChars="0" w:firstLine="0"/>
    </w:pPr>
    <w:rPr>
      <w:b/>
      <w:sz w:val="24"/>
      <w:szCs w:val="24"/>
    </w:rPr>
  </w:style>
  <w:style w:type="character" w:customStyle="1" w:styleId="afe">
    <w:name w:val="致谢部分 字符"/>
    <w:link w:val="afd"/>
    <w:rsid w:val="00144F75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f">
    <w:name w:val="作者信息"/>
    <w:basedOn w:val="a"/>
    <w:autoRedefine/>
    <w:qFormat/>
    <w:rsid w:val="00144F75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Jeoy Jones</dc:creator>
  <cp:keywords/>
  <dc:description/>
  <cp:lastModifiedBy>Maggie</cp:lastModifiedBy>
  <cp:revision>3</cp:revision>
  <dcterms:created xsi:type="dcterms:W3CDTF">2021-10-21T01:26:00Z</dcterms:created>
  <dcterms:modified xsi:type="dcterms:W3CDTF">2021-10-22T06:19:00Z</dcterms:modified>
</cp:coreProperties>
</file>